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E3" w:rsidRDefault="002036E3" w:rsidP="0020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Statystyka (II) – Laboratorium </w:t>
      </w:r>
      <w:r w:rsidR="00A875F6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X</w:t>
      </w:r>
    </w:p>
    <w:p w:rsidR="002036E3" w:rsidRDefault="002036E3" w:rsidP="0020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Nieparametryczne testy zgodności</w:t>
      </w:r>
    </w:p>
    <w:p w:rsidR="003317BC" w:rsidRDefault="003317BC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17BC" w:rsidRDefault="003317BC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1 (Rozkład Poissona)</w:t>
      </w:r>
    </w:p>
    <w:p w:rsidR="008522F8" w:rsidRPr="003317BC" w:rsidRDefault="009C1F20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W pewnej firmie rejestrowano ilość usterek systemu logistycznego we </w:t>
      </w:r>
      <w:r w:rsidR="00B2091F" w:rsidRPr="003317BC">
        <w:rPr>
          <w:rFonts w:ascii="Times New Roman" w:hAnsi="Times New Roman" w:cs="Times New Roman"/>
          <w:sz w:val="20"/>
          <w:szCs w:val="20"/>
        </w:rPr>
        <w:t>wszystkich</w:t>
      </w:r>
      <w:r w:rsidRPr="003317BC">
        <w:rPr>
          <w:rFonts w:ascii="Times New Roman" w:hAnsi="Times New Roman" w:cs="Times New Roman"/>
          <w:sz w:val="20"/>
          <w:szCs w:val="20"/>
        </w:rPr>
        <w:t xml:space="preserve"> oddziałach firmy w ciągu roku i otrzymano 300 zgłoszeń. Na poziomie istotności α=0,05</w:t>
      </w:r>
      <w:r w:rsidR="00B2091F" w:rsidRPr="003317BC">
        <w:rPr>
          <w:rFonts w:ascii="Times New Roman" w:hAnsi="Times New Roman" w:cs="Times New Roman"/>
          <w:sz w:val="20"/>
          <w:szCs w:val="20"/>
        </w:rPr>
        <w:t>.</w:t>
      </w:r>
      <w:r w:rsidRPr="003317BC">
        <w:rPr>
          <w:rFonts w:ascii="Times New Roman" w:hAnsi="Times New Roman" w:cs="Times New Roman"/>
          <w:sz w:val="20"/>
          <w:szCs w:val="20"/>
        </w:rPr>
        <w:t xml:space="preserve"> Zweryfikować hipotezę że liczba zgłoszeń napływających do centrali jest rozkładem Poissona.</w:t>
      </w:r>
    </w:p>
    <w:tbl>
      <w:tblPr>
        <w:tblW w:w="3658" w:type="dxa"/>
        <w:jc w:val="center"/>
        <w:tblCellMar>
          <w:left w:w="70" w:type="dxa"/>
          <w:right w:w="70" w:type="dxa"/>
        </w:tblCellMar>
        <w:tblLook w:val="04A0"/>
      </w:tblPr>
      <w:tblGrid>
        <w:gridCol w:w="1720"/>
        <w:gridCol w:w="1938"/>
      </w:tblGrid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zgłoszeń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oddziałów</w:t>
            </w:r>
          </w:p>
        </w:tc>
      </w:tr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3317BC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:rsidR="009C1F20" w:rsidRPr="003317BC" w:rsidRDefault="009C1F20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2. (Rozkład normalny – badanie za pomocą testu chi kwadrat zgodności)</w:t>
      </w:r>
    </w:p>
    <w:p w:rsidR="009C1F20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>Obserwując czas mocowania regałów w magazynie otrzymano dane:</w:t>
      </w:r>
    </w:p>
    <w:tbl>
      <w:tblPr>
        <w:tblW w:w="5302" w:type="dxa"/>
        <w:jc w:val="center"/>
        <w:tblCellMar>
          <w:left w:w="70" w:type="dxa"/>
          <w:right w:w="70" w:type="dxa"/>
        </w:tblCellMar>
        <w:tblLook w:val="04A0"/>
      </w:tblPr>
      <w:tblGrid>
        <w:gridCol w:w="3146"/>
        <w:gridCol w:w="2156"/>
      </w:tblGrid>
      <w:tr w:rsidR="00B2091F" w:rsidRPr="00B2091F" w:rsidTr="00B2091F">
        <w:trPr>
          <w:trHeight w:val="28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mocowania w (sekundach)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pracowników</w:t>
            </w:r>
          </w:p>
        </w:tc>
      </w:tr>
      <w:tr w:rsidR="00B2091F" w:rsidRPr="00B2091F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do 14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B2091F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do 18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do 22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2091F" w:rsidRPr="00B2091F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do 26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do 30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:rsidR="009C1F20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Wykorzystując test zgodności chi kwadrat Pearsona sprawdzić na poziomie istotności α=0,05 czy czas mocowania regałów ma rozkład normalny. </w:t>
      </w:r>
    </w:p>
    <w:p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 xml:space="preserve">Zadanie 3. (Rozkład normalny – test  </w:t>
      </w:r>
      <w:r w:rsidRPr="002036E3">
        <w:rPr>
          <w:rFonts w:ascii="Times New Roman" w:hAnsi="Times New Roman" w:cs="Times New Roman"/>
          <w:b/>
          <w:sz w:val="20"/>
          <w:szCs w:val="20"/>
        </w:rPr>
        <w:sym w:font="Symbol" w:char="F06C"/>
      </w:r>
      <w:r w:rsidRPr="002036E3">
        <w:rPr>
          <w:rFonts w:ascii="Times New Roman" w:hAnsi="Times New Roman" w:cs="Times New Roman"/>
          <w:b/>
          <w:sz w:val="20"/>
          <w:szCs w:val="20"/>
        </w:rPr>
        <w:t>-Kołmogorowa)</w:t>
      </w:r>
    </w:p>
    <w:p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>Obserwując czas mocowania regałów w magazynie otrzymano dane:</w:t>
      </w:r>
    </w:p>
    <w:tbl>
      <w:tblPr>
        <w:tblW w:w="5302" w:type="dxa"/>
        <w:jc w:val="center"/>
        <w:tblCellMar>
          <w:left w:w="70" w:type="dxa"/>
          <w:right w:w="70" w:type="dxa"/>
        </w:tblCellMar>
        <w:tblLook w:val="04A0"/>
      </w:tblPr>
      <w:tblGrid>
        <w:gridCol w:w="3146"/>
        <w:gridCol w:w="2156"/>
      </w:tblGrid>
      <w:tr w:rsidR="00B2091F" w:rsidRPr="00B2091F" w:rsidTr="00DF61BA">
        <w:trPr>
          <w:trHeight w:val="28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mocowania w (sekundach)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pracowników</w:t>
            </w:r>
          </w:p>
        </w:tc>
      </w:tr>
      <w:tr w:rsidR="00B2091F" w:rsidRPr="00B2091F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do 14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B2091F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do 18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do 22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2091F" w:rsidRPr="00B2091F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do 26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do 30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Wykorzystując test zgodności test  </w:t>
      </w:r>
      <w:r w:rsidRPr="003317BC">
        <w:rPr>
          <w:rFonts w:ascii="Times New Roman" w:hAnsi="Times New Roman" w:cs="Times New Roman"/>
          <w:sz w:val="20"/>
          <w:szCs w:val="20"/>
        </w:rPr>
        <w:sym w:font="Symbol" w:char="F06C"/>
      </w:r>
      <w:r w:rsidRPr="003317BC">
        <w:rPr>
          <w:rFonts w:ascii="Times New Roman" w:hAnsi="Times New Roman" w:cs="Times New Roman"/>
          <w:sz w:val="20"/>
          <w:szCs w:val="20"/>
        </w:rPr>
        <w:t xml:space="preserve">-Kołmogorowa  sprawdzić na poziomie istotności α=0,05 czy czas mocowania regałów ma rozkład normalny. </w:t>
      </w:r>
    </w:p>
    <w:p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4. (Test zgodności Kołmogorowa – Smirnowa)</w:t>
      </w:r>
    </w:p>
    <w:p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Rejestrując straty czasu na skutek przestoju maszyn i urządzeń otrzymano dla dwóch wydziałów pewnego </w:t>
      </w:r>
      <w:r w:rsidR="003317BC" w:rsidRPr="003317BC">
        <w:rPr>
          <w:rFonts w:ascii="Times New Roman" w:hAnsi="Times New Roman" w:cs="Times New Roman"/>
          <w:sz w:val="20"/>
          <w:szCs w:val="20"/>
        </w:rPr>
        <w:t>zakładu</w:t>
      </w:r>
      <w:r w:rsidRPr="003317BC">
        <w:rPr>
          <w:rFonts w:ascii="Times New Roman" w:hAnsi="Times New Roman" w:cs="Times New Roman"/>
          <w:sz w:val="20"/>
          <w:szCs w:val="20"/>
        </w:rPr>
        <w:t xml:space="preserve"> następujące wyniki:</w:t>
      </w:r>
    </w:p>
    <w:tbl>
      <w:tblPr>
        <w:tblW w:w="4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77"/>
        <w:gridCol w:w="1124"/>
        <w:gridCol w:w="1197"/>
      </w:tblGrid>
      <w:tr w:rsidR="00B2091F" w:rsidRPr="00B2091F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Straty czasu w (min)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Wydział </w:t>
            </w: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Wydział II</w:t>
            </w:r>
          </w:p>
        </w:tc>
      </w:tr>
      <w:tr w:rsidR="00B2091F" w:rsidRPr="00B2091F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B2091F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10-20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:rsidTr="003317BC">
        <w:trPr>
          <w:trHeight w:val="300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B2091F" w:rsidRPr="00B2091F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30-40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1F20" w:rsidRPr="003317BC" w:rsidRDefault="003317BC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Przyjmując poziom istotności α=0,05 zweryfikować hipotezę że rozkład strat czasu na obydwu wydziałach jest taki sam.</w:t>
      </w:r>
    </w:p>
    <w:p w:rsidR="007F4041" w:rsidRPr="003317BC" w:rsidRDefault="007F4041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4041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5</w:t>
      </w:r>
    </w:p>
    <w:p w:rsidR="002036E3" w:rsidRPr="002036E3" w:rsidRDefault="002036E3" w:rsidP="002036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36E3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Pr="002036E3">
        <w:rPr>
          <w:rFonts w:ascii="Times New Roman" w:hAnsi="Times New Roman" w:cs="Times New Roman"/>
          <w:b/>
          <w:i/>
          <w:sz w:val="20"/>
          <w:szCs w:val="20"/>
        </w:rPr>
        <w:t>TSL</w:t>
      </w:r>
      <w:r w:rsidRPr="002036E3">
        <w:rPr>
          <w:rFonts w:ascii="Times New Roman" w:hAnsi="Times New Roman" w:cs="Times New Roman"/>
          <w:sz w:val="20"/>
          <w:szCs w:val="20"/>
        </w:rPr>
        <w:t xml:space="preserve"> sprawdzić czy cecha </w:t>
      </w:r>
      <w:r w:rsidRPr="002036E3">
        <w:rPr>
          <w:rFonts w:ascii="Times New Roman" w:hAnsi="Times New Roman" w:cs="Times New Roman"/>
          <w:i/>
          <w:sz w:val="20"/>
          <w:szCs w:val="20"/>
        </w:rPr>
        <w:t>procent uszkodzonych opakowań</w:t>
      </w:r>
      <w:r w:rsidRPr="002036E3">
        <w:rPr>
          <w:rFonts w:ascii="Times New Roman" w:hAnsi="Times New Roman" w:cs="Times New Roman"/>
          <w:sz w:val="20"/>
          <w:szCs w:val="20"/>
        </w:rPr>
        <w:t xml:space="preserve"> ma rozkład normalny. Badania przeprowadzić na poziomie istotności α =0,05. Założyć odpowiedni zestaw hipotez. </w:t>
      </w:r>
      <w:r w:rsidRPr="002036E3">
        <w:rPr>
          <w:rFonts w:ascii="Times New Roman" w:hAnsi="Times New Roman" w:cs="Times New Roman"/>
          <w:i/>
          <w:sz w:val="20"/>
          <w:szCs w:val="20"/>
        </w:rPr>
        <w:t>(Statystyka</w:t>
      </w:r>
      <w:r w:rsidRPr="002F6F2E">
        <w:rPr>
          <w:i/>
        </w:rPr>
        <w:sym w:font="Wingdings" w:char="F0E0"/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 Dopasowanie rozkładów</w:t>
      </w:r>
      <w:r w:rsidRPr="002F6F2E">
        <w:rPr>
          <w:i/>
        </w:rPr>
        <w:sym w:font="Wingdings" w:char="F0E0"/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 Rozkład normalny)</w:t>
      </w:r>
      <w:r w:rsidRPr="002036E3">
        <w:rPr>
          <w:rFonts w:ascii="Times New Roman" w:hAnsi="Times New Roman" w:cs="Times New Roman"/>
          <w:sz w:val="20"/>
          <w:szCs w:val="20"/>
        </w:rPr>
        <w:t>. Po wybraniu cechy do analizy skorzystać z zakładki (</w:t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Podstawowe </w:t>
      </w:r>
      <w:r w:rsidRPr="002F6F2E">
        <w:rPr>
          <w:i/>
        </w:rPr>
        <w:sym w:font="Wingdings" w:char="F0E0"/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 Wykres rozkładu obserwowanego i oczekiwanego.) </w:t>
      </w:r>
    </w:p>
    <w:p w:rsidR="002036E3" w:rsidRPr="002036E3" w:rsidRDefault="002036E3" w:rsidP="002036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36E3">
        <w:rPr>
          <w:rFonts w:ascii="Times New Roman" w:hAnsi="Times New Roman" w:cs="Times New Roman"/>
          <w:sz w:val="20"/>
          <w:szCs w:val="20"/>
        </w:rPr>
        <w:t xml:space="preserve">Wykonać to samo dla cechy </w:t>
      </w:r>
      <w:r w:rsidRPr="002036E3">
        <w:rPr>
          <w:rFonts w:ascii="Times New Roman" w:hAnsi="Times New Roman" w:cs="Times New Roman"/>
          <w:i/>
          <w:sz w:val="20"/>
          <w:szCs w:val="20"/>
        </w:rPr>
        <w:t>ładowność</w:t>
      </w:r>
      <w:r w:rsidRPr="002036E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494E" w:rsidRDefault="0029494E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494E" w:rsidRDefault="0029494E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2267"/>
        <w:gridCol w:w="2500"/>
        <w:gridCol w:w="666"/>
        <w:gridCol w:w="809"/>
        <w:gridCol w:w="668"/>
        <w:gridCol w:w="1576"/>
        <w:gridCol w:w="1576"/>
      </w:tblGrid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zleceń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oddziałów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</m:sSub>
            </m:oMath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-N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-N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300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29494E" w:rsidRDefault="0029494E" w:rsidP="0029494E">
      <w:pPr>
        <w:rPr>
          <w:rFonts w:ascii="Times New Roman" w:hAnsi="Times New Roman" w:cs="Times New Roman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1028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545"/>
        <w:gridCol w:w="1556"/>
        <w:gridCol w:w="360"/>
        <w:gridCol w:w="685"/>
        <w:gridCol w:w="1240"/>
        <w:gridCol w:w="470"/>
        <w:gridCol w:w="704"/>
        <w:gridCol w:w="958"/>
        <w:gridCol w:w="958"/>
        <w:gridCol w:w="958"/>
        <w:gridCol w:w="1237"/>
      </w:tblGrid>
      <w:tr w:rsidR="0029494E" w:rsidRPr="00DB0E5B" w:rsidTr="00A77E63">
        <w:trPr>
          <w:trHeight w:val="285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</w:t>
            </w:r>
          </w:p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mocowania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</w:t>
            </w:r>
          </w:p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pracowników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i</m:t>
                  </m:r>
                </m:sub>
              </m:sSub>
            </m:oMath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-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i1</m:t>
                    </m:r>
                  </m:sub>
                </m:sSub>
              </m:oMath>
            </m:oMathPara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i1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B00B4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-N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</w:tr>
      <w:tr w:rsidR="0029494E" w:rsidRPr="00DB0E5B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do 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do 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do 22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do 26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do 30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9494E" w:rsidRPr="00DB0E5B" w:rsidRDefault="0029494E" w:rsidP="0029494E">
      <w:pPr>
        <w:rPr>
          <w:rFonts w:ascii="Times New Roman" w:hAnsi="Times New Roman" w:cs="Times New Roman"/>
        </w:rPr>
      </w:pPr>
    </w:p>
    <w:p w:rsidR="0029494E" w:rsidRDefault="0029494E" w:rsidP="0029494E">
      <w:pPr>
        <w:rPr>
          <w:rFonts w:ascii="Times New Roman" w:hAnsi="Times New Roman" w:cs="Times New Roman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1377"/>
        <w:gridCol w:w="1388"/>
        <w:gridCol w:w="376"/>
        <w:gridCol w:w="606"/>
        <w:gridCol w:w="1046"/>
        <w:gridCol w:w="376"/>
        <w:gridCol w:w="626"/>
        <w:gridCol w:w="491"/>
        <w:gridCol w:w="1254"/>
        <w:gridCol w:w="894"/>
        <w:gridCol w:w="1628"/>
      </w:tblGrid>
      <w:tr w:rsidR="0029494E" w:rsidRPr="00DB0E5B" w:rsidTr="00A77E63">
        <w:trPr>
          <w:trHeight w:val="285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Czas</w:t>
            </w:r>
          </w:p>
          <w:p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mocowania 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Liczba</w:t>
            </w:r>
          </w:p>
          <w:p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pracowników 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</w:rPr>
                    <m:t>i</m:t>
                  </m:r>
                </m:sub>
              </m:sSub>
            </m:oMath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eastAsia="Times New Roman" w:hAnsi="Times New Roman" w:cs="Times New Roman"/>
                                    <w:i/>
                                    <w:color w:val="000000"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-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isk</m:t>
                    </m:r>
                  </m:sub>
                </m:sSub>
              </m:oMath>
            </m:oMathPara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sk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535C1C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F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Times New Roman" w:cs="Times New Roman"/>
                                    <w:i/>
                                    <w:color w:val="000000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eastAsia="Times New Roman" w:hAnsi="Times New Roman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d>
              </m:oMath>
            </m:oMathPara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 do 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14 do 18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300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18 do 22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22 do 26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26 do 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9494E" w:rsidRPr="00DB0E5B" w:rsidRDefault="0029494E" w:rsidP="0029494E">
      <w:pPr>
        <w:rPr>
          <w:rFonts w:ascii="Times New Roman" w:hAnsi="Times New Roman" w:cs="Times New Roman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p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1681"/>
        <w:gridCol w:w="1346"/>
        <w:gridCol w:w="1443"/>
        <w:gridCol w:w="720"/>
        <w:gridCol w:w="726"/>
        <w:gridCol w:w="1405"/>
        <w:gridCol w:w="1411"/>
        <w:gridCol w:w="1330"/>
      </w:tblGrid>
      <w:tr w:rsidR="0029494E" w:rsidRPr="00DB0E5B" w:rsidTr="00A77E63">
        <w:trPr>
          <w:trHeight w:val="285"/>
          <w:jc w:val="center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Straty czasu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Wydział I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Wydział II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1sk</m:t>
                    </m:r>
                  </m:sub>
                </m:sSub>
              </m:oMath>
            </m:oMathPara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2sk</m:t>
                    </m:r>
                  </m:sub>
                </m:sSub>
              </m:oMath>
            </m:oMathPara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4E" w:rsidRPr="00DB0E5B" w:rsidRDefault="00381FDF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*</m:t>
                        </m:r>
                      </m:sup>
                    </m:sSubSup>
                  </m:e>
                </m:d>
              </m:oMath>
            </m:oMathPara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10-20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300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20-30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9494E" w:rsidRPr="00DB0E5B" w:rsidTr="00A77E63">
        <w:trPr>
          <w:trHeight w:val="285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30-40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:rsidTr="00A77E63">
        <w:trPr>
          <w:trHeight w:val="300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9494E" w:rsidRPr="00DB0E5B" w:rsidRDefault="0029494E" w:rsidP="0029494E">
      <w:pPr>
        <w:rPr>
          <w:rFonts w:ascii="Times New Roman" w:hAnsi="Times New Roman" w:cs="Times New Roman"/>
        </w:rPr>
      </w:pPr>
    </w:p>
    <w:p w:rsidR="0029494E" w:rsidRPr="002036E3" w:rsidRDefault="0029494E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29494E" w:rsidRPr="002036E3" w:rsidSect="002036E3">
      <w:pgSz w:w="11906" w:h="16838"/>
      <w:pgMar w:top="567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03D6"/>
    <w:multiLevelType w:val="hybridMultilevel"/>
    <w:tmpl w:val="AD169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F4041"/>
    <w:rsid w:val="000E3A8A"/>
    <w:rsid w:val="002036E3"/>
    <w:rsid w:val="00240891"/>
    <w:rsid w:val="0029494E"/>
    <w:rsid w:val="003317BC"/>
    <w:rsid w:val="00381FDF"/>
    <w:rsid w:val="0049349C"/>
    <w:rsid w:val="006C07B4"/>
    <w:rsid w:val="006F3D3F"/>
    <w:rsid w:val="007F4041"/>
    <w:rsid w:val="008522F8"/>
    <w:rsid w:val="009C1F20"/>
    <w:rsid w:val="00A875F6"/>
    <w:rsid w:val="00B2091F"/>
    <w:rsid w:val="00CB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F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6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2015-01-15T11:55:00Z</cp:lastPrinted>
  <dcterms:created xsi:type="dcterms:W3CDTF">2018-03-12T13:41:00Z</dcterms:created>
  <dcterms:modified xsi:type="dcterms:W3CDTF">2018-03-12T13:41:00Z</dcterms:modified>
</cp:coreProperties>
</file>